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B38B" w14:textId="77777777" w:rsidR="00776F4F" w:rsidRPr="00FD55EB" w:rsidRDefault="00776F4F" w:rsidP="00630A53">
      <w:pPr>
        <w:spacing w:line="252" w:lineRule="auto"/>
        <w:rPr>
          <w:rFonts w:cstheme="minorHAnsi"/>
          <w:color w:val="00B0F0"/>
          <w:sz w:val="20"/>
          <w:szCs w:val="20"/>
        </w:rPr>
      </w:pPr>
    </w:p>
    <w:p w14:paraId="7474B302" w14:textId="77777777" w:rsidR="00776F4F" w:rsidRPr="00FD55EB" w:rsidRDefault="00776F4F" w:rsidP="00776F4F">
      <w:pPr>
        <w:rPr>
          <w:rFonts w:cstheme="minorHAnsi"/>
          <w:color w:val="00B0F0"/>
          <w:sz w:val="20"/>
          <w:szCs w:val="20"/>
        </w:rPr>
      </w:pPr>
      <w:r w:rsidRPr="00FD55EB">
        <w:rPr>
          <w:noProof/>
          <w:color w:val="00B0F0"/>
        </w:rPr>
        <w:drawing>
          <wp:inline distT="0" distB="0" distL="0" distR="0" wp14:anchorId="1E01655D" wp14:editId="369A735B">
            <wp:extent cx="5760720" cy="5760720"/>
            <wp:effectExtent l="0" t="0" r="0" b="0"/>
            <wp:docPr id="1391251479" name="Obrázok 2" descr="Obrázok 2025-02-26 13:12: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ok 2025-02-26 13:12: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C685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2B6A4A57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0FF73BF8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8F0C0BE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105CA06E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63F8B3F4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BE94E71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23036B77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A19CE84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4A6CE21E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41FAB5B" w14:textId="77777777" w:rsidR="002E6B22" w:rsidRDefault="002E6B22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3C0459EC" w14:textId="4E2B7476" w:rsidR="00D362E7" w:rsidRPr="00FD55EB" w:rsidRDefault="00D362E7" w:rsidP="00630A53">
      <w:pPr>
        <w:pStyle w:val="Bezriadkovania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FD55EB">
        <w:rPr>
          <w:rFonts w:cstheme="minorHAnsi"/>
          <w:b/>
          <w:bCs/>
          <w:color w:val="FF0000"/>
          <w:sz w:val="32"/>
          <w:szCs w:val="32"/>
        </w:rPr>
        <w:lastRenderedPageBreak/>
        <w:t>Zápis detí do MŠ na šk. rok 2025</w:t>
      </w:r>
      <w:r w:rsidR="00CE4384" w:rsidRPr="00FD55EB">
        <w:rPr>
          <w:rFonts w:cstheme="minorHAnsi"/>
          <w:b/>
          <w:bCs/>
          <w:color w:val="FF0000"/>
          <w:sz w:val="32"/>
          <w:szCs w:val="32"/>
        </w:rPr>
        <w:t>/</w:t>
      </w:r>
      <w:r w:rsidRPr="00FD55EB">
        <w:rPr>
          <w:rFonts w:cstheme="minorHAnsi"/>
          <w:b/>
          <w:bCs/>
          <w:color w:val="FF0000"/>
          <w:sz w:val="32"/>
          <w:szCs w:val="32"/>
        </w:rPr>
        <w:t>2026</w:t>
      </w:r>
    </w:p>
    <w:p w14:paraId="0DFA98DD" w14:textId="77777777" w:rsidR="00630A53" w:rsidRPr="00FD55EB" w:rsidRDefault="00630A53" w:rsidP="00630A53">
      <w:pPr>
        <w:pStyle w:val="Bezriadkovania"/>
        <w:jc w:val="center"/>
        <w:rPr>
          <w:rFonts w:cstheme="minorHAnsi"/>
          <w:color w:val="FF0000"/>
          <w:sz w:val="32"/>
          <w:szCs w:val="32"/>
        </w:rPr>
      </w:pPr>
    </w:p>
    <w:p w14:paraId="61C71FDD" w14:textId="77777777" w:rsidR="00D362E7" w:rsidRPr="005F6B86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5F6B86">
        <w:rPr>
          <w:rFonts w:cstheme="minorHAnsi"/>
          <w:color w:val="00B0F0"/>
          <w:sz w:val="20"/>
          <w:szCs w:val="20"/>
        </w:rPr>
        <w:t>Riaditeľka Materskej školy, Ulica pod Lipinami 181/2, 076 61 Dargov, po dohode so zriaďovateľom školy (Obec Dargov),  a v súlade s platnou legislatívou podľa</w:t>
      </w:r>
      <w:r w:rsidR="005E3538" w:rsidRPr="005F6B86">
        <w:rPr>
          <w:rFonts w:cstheme="minorHAnsi"/>
          <w:color w:val="00B0F0"/>
          <w:sz w:val="20"/>
          <w:szCs w:val="20"/>
        </w:rPr>
        <w:t xml:space="preserve"> </w:t>
      </w:r>
      <w:r w:rsidR="000F5B7C" w:rsidRPr="005F6B86">
        <w:rPr>
          <w:rFonts w:cstheme="minorHAnsi"/>
          <w:color w:val="00B0F0"/>
          <w:sz w:val="20"/>
          <w:szCs w:val="20"/>
        </w:rPr>
        <w:t xml:space="preserve">§ 59 </w:t>
      </w:r>
      <w:r w:rsidR="004E12E0" w:rsidRPr="005F6B86">
        <w:rPr>
          <w:rFonts w:cstheme="minorHAnsi"/>
          <w:color w:val="00B0F0"/>
          <w:sz w:val="20"/>
          <w:szCs w:val="20"/>
        </w:rPr>
        <w:t>ods. 3 z</w:t>
      </w:r>
      <w:r w:rsidR="000F5B7C" w:rsidRPr="005F6B86">
        <w:rPr>
          <w:rFonts w:cstheme="minorHAnsi"/>
          <w:color w:val="00B0F0"/>
          <w:sz w:val="20"/>
          <w:szCs w:val="20"/>
        </w:rPr>
        <w:t>ákon</w:t>
      </w:r>
      <w:r w:rsidR="004E12E0" w:rsidRPr="005F6B86">
        <w:rPr>
          <w:rFonts w:cstheme="minorHAnsi"/>
          <w:color w:val="00B0F0"/>
          <w:sz w:val="20"/>
          <w:szCs w:val="20"/>
        </w:rPr>
        <w:t>a</w:t>
      </w:r>
      <w:r w:rsidR="000F5B7C" w:rsidRPr="005F6B86">
        <w:rPr>
          <w:rFonts w:cstheme="minorHAnsi"/>
          <w:color w:val="00B0F0"/>
          <w:sz w:val="20"/>
          <w:szCs w:val="20"/>
        </w:rPr>
        <w:t xml:space="preserve"> č. 245/2008 </w:t>
      </w:r>
      <w:proofErr w:type="spellStart"/>
      <w:r w:rsidR="000F5B7C" w:rsidRPr="005F6B86">
        <w:rPr>
          <w:rFonts w:cstheme="minorHAnsi"/>
          <w:color w:val="00B0F0"/>
          <w:sz w:val="20"/>
          <w:szCs w:val="20"/>
        </w:rPr>
        <w:t>Z.z</w:t>
      </w:r>
      <w:proofErr w:type="spellEnd"/>
      <w:r w:rsidR="000F5B7C" w:rsidRPr="005F6B86">
        <w:rPr>
          <w:rFonts w:cstheme="minorHAnsi"/>
          <w:color w:val="00B0F0"/>
          <w:sz w:val="20"/>
          <w:szCs w:val="20"/>
        </w:rPr>
        <w:t>. o výchove a vzdelávaní (školský zákon) a zmene a doplnení niektorých zákonov</w:t>
      </w:r>
      <w:r w:rsidR="005E3538" w:rsidRPr="005F6B86">
        <w:rPr>
          <w:rFonts w:cstheme="minorHAnsi"/>
          <w:color w:val="00B0F0"/>
          <w:sz w:val="20"/>
          <w:szCs w:val="20"/>
        </w:rPr>
        <w:t xml:space="preserve"> v znení neskorších predpisov oznamujeme rodičom nasledovné informácie týkajúce sa podávania žiadostí na prijatie dieťaťa do materskej školy na školský rok 2025/2026:</w:t>
      </w:r>
    </w:p>
    <w:p w14:paraId="2F1E495D" w14:textId="77777777" w:rsidR="00D362E7" w:rsidRPr="00FD55EB" w:rsidRDefault="00D362E7" w:rsidP="00D362E7">
      <w:pPr>
        <w:pStyle w:val="Bezriadkovania"/>
        <w:rPr>
          <w:rFonts w:cstheme="minorHAnsi"/>
          <w:color w:val="00B0F0"/>
          <w:sz w:val="20"/>
          <w:szCs w:val="20"/>
        </w:rPr>
      </w:pPr>
    </w:p>
    <w:p w14:paraId="37F133BA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FD55EB">
        <w:rPr>
          <w:rFonts w:cstheme="minorHAnsi"/>
          <w:b/>
          <w:bCs/>
          <w:color w:val="00B0F0"/>
          <w:sz w:val="20"/>
          <w:szCs w:val="20"/>
        </w:rPr>
        <w:t>podávanie žiadostí rodičov o prijatie dieťaťa na predprimárne vzdelávanie</w:t>
      </w:r>
      <w:r w:rsidRPr="00FD55EB">
        <w:rPr>
          <w:rFonts w:cstheme="minorHAnsi"/>
          <w:color w:val="00B0F0"/>
          <w:sz w:val="20"/>
          <w:szCs w:val="20"/>
        </w:rPr>
        <w:t> </w:t>
      </w:r>
      <w:r w:rsidRPr="00FD55EB">
        <w:rPr>
          <w:rFonts w:cstheme="minorHAnsi"/>
          <w:b/>
          <w:bCs/>
          <w:color w:val="00B0F0"/>
          <w:sz w:val="20"/>
          <w:szCs w:val="20"/>
        </w:rPr>
        <w:t>do materskej školy na školský rok 2025/2026 sa uskutoční</w:t>
      </w:r>
      <w:r w:rsidRPr="00FD55EB">
        <w:rPr>
          <w:rFonts w:cstheme="minorHAnsi"/>
          <w:color w:val="00B0F0"/>
          <w:sz w:val="20"/>
          <w:szCs w:val="20"/>
        </w:rPr>
        <w:t> </w:t>
      </w:r>
      <w:r w:rsidRPr="00FD55EB">
        <w:rPr>
          <w:rFonts w:cstheme="minorHAnsi"/>
          <w:b/>
          <w:bCs/>
          <w:color w:val="00B0F0"/>
          <w:sz w:val="20"/>
          <w:szCs w:val="20"/>
        </w:rPr>
        <w:t>v termíne  od 1. mája  do 31. mája 2025</w:t>
      </w:r>
    </w:p>
    <w:p w14:paraId="3B5A303A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0DF8E9C1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Žiadosť  o prijatie  dieťaťa  na  predprimárne  vzdelávanie  v  materskej  škole  je uverejnená na  webovej stránk</w:t>
      </w:r>
      <w:r w:rsidR="00064007" w:rsidRPr="00FD55EB">
        <w:rPr>
          <w:rFonts w:cstheme="minorHAnsi"/>
          <w:color w:val="00B0F0"/>
          <w:sz w:val="20"/>
          <w:szCs w:val="20"/>
        </w:rPr>
        <w:t>e obce Dargov</w:t>
      </w:r>
      <w:r w:rsidRPr="00FD55EB">
        <w:rPr>
          <w:rFonts w:cstheme="minorHAnsi"/>
          <w:color w:val="00B0F0"/>
          <w:sz w:val="20"/>
          <w:szCs w:val="20"/>
        </w:rPr>
        <w:t>, príp. si ju zákonný zástupca môže prevziať osobne v materskej škole.</w:t>
      </w:r>
    </w:p>
    <w:p w14:paraId="212C4BEF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3B69D9DB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Rodič môže podať žiadosť:</w:t>
      </w:r>
    </w:p>
    <w:p w14:paraId="66D76BB7" w14:textId="77777777" w:rsidR="00D362E7" w:rsidRPr="00FD55EB" w:rsidRDefault="00D362E7" w:rsidP="005F6B86">
      <w:pPr>
        <w:pStyle w:val="Bezriadkovania"/>
        <w:numPr>
          <w:ilvl w:val="0"/>
          <w:numId w:val="41"/>
        </w:numPr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osobne,</w:t>
      </w:r>
    </w:p>
    <w:p w14:paraId="714C3E6B" w14:textId="77777777" w:rsidR="00D362E7" w:rsidRPr="00FD55EB" w:rsidRDefault="00D362E7" w:rsidP="005F6B86">
      <w:pPr>
        <w:pStyle w:val="Bezriadkovania"/>
        <w:numPr>
          <w:ilvl w:val="0"/>
          <w:numId w:val="41"/>
        </w:numPr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poštou alebo kuriérom na adresu materskej školy,</w:t>
      </w:r>
    </w:p>
    <w:p w14:paraId="15038124" w14:textId="77777777" w:rsidR="00D362E7" w:rsidRPr="00FD55EB" w:rsidRDefault="00D362E7" w:rsidP="005F6B86">
      <w:pPr>
        <w:pStyle w:val="Bezriadkovania"/>
        <w:numPr>
          <w:ilvl w:val="0"/>
          <w:numId w:val="41"/>
        </w:numPr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emailom alebo odoslaním naskenovaného tlačiva prostredníctvom e-mailu,</w:t>
      </w:r>
    </w:p>
    <w:p w14:paraId="427DF5B4" w14:textId="77777777" w:rsidR="00D362E7" w:rsidRPr="00FD55EB" w:rsidRDefault="00D362E7" w:rsidP="005F6B86">
      <w:pPr>
        <w:pStyle w:val="Bezriadkovania"/>
        <w:numPr>
          <w:ilvl w:val="0"/>
          <w:numId w:val="41"/>
        </w:numPr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 xml:space="preserve">prostredníctvom elektronického podania doručeného do elektronickej schránky </w:t>
      </w:r>
      <w:r w:rsidR="00CE4384" w:rsidRPr="00FD55EB">
        <w:rPr>
          <w:rFonts w:cstheme="minorHAnsi"/>
          <w:color w:val="00B0F0"/>
          <w:sz w:val="20"/>
          <w:szCs w:val="20"/>
        </w:rPr>
        <w:t>materskej školy</w:t>
      </w:r>
      <w:r w:rsidRPr="00FD55EB">
        <w:rPr>
          <w:rFonts w:cstheme="minorHAnsi"/>
          <w:color w:val="00B0F0"/>
          <w:sz w:val="20"/>
          <w:szCs w:val="20"/>
        </w:rPr>
        <w:t xml:space="preserve"> alebo  elektronického dokumentu, ktorý   je autorizovaný kvalifikovaným elektronickým podpisom</w:t>
      </w:r>
      <w:r w:rsidR="000F5B7C">
        <w:rPr>
          <w:rFonts w:cstheme="minorHAnsi"/>
          <w:color w:val="00B0F0"/>
          <w:sz w:val="20"/>
          <w:szCs w:val="20"/>
        </w:rPr>
        <w:t xml:space="preserve"> cez www.slovensko.sk</w:t>
      </w:r>
    </w:p>
    <w:p w14:paraId="7547D9FF" w14:textId="77777777" w:rsidR="00064007" w:rsidRPr="00FD55EB" w:rsidRDefault="00064007" w:rsidP="005F6B86">
      <w:pPr>
        <w:pStyle w:val="Bezriadkovania"/>
        <w:spacing w:line="276" w:lineRule="auto"/>
        <w:jc w:val="both"/>
        <w:rPr>
          <w:iCs/>
          <w:color w:val="00B0F0"/>
          <w:sz w:val="20"/>
          <w:szCs w:val="20"/>
          <w:lang w:eastAsia="sk-SK"/>
        </w:rPr>
      </w:pPr>
    </w:p>
    <w:p w14:paraId="60830325" w14:textId="77777777" w:rsidR="00064007" w:rsidRPr="00FD55EB" w:rsidRDefault="00064007" w:rsidP="005F6B86">
      <w:pPr>
        <w:pStyle w:val="Bezriadkovania"/>
        <w:spacing w:line="276" w:lineRule="auto"/>
        <w:jc w:val="both"/>
        <w:rPr>
          <w:iCs/>
          <w:color w:val="00B0F0"/>
          <w:sz w:val="20"/>
          <w:szCs w:val="20"/>
          <w:lang w:eastAsia="sk-SK"/>
        </w:rPr>
      </w:pPr>
      <w:r w:rsidRPr="00FD55EB">
        <w:rPr>
          <w:iCs/>
          <w:color w:val="00B0F0"/>
          <w:sz w:val="20"/>
          <w:szCs w:val="20"/>
          <w:lang w:eastAsia="sk-SK"/>
        </w:rPr>
        <w:t>Počet podaných žiadostí:</w:t>
      </w:r>
    </w:p>
    <w:p w14:paraId="1D1C97DB" w14:textId="77777777" w:rsidR="00064007" w:rsidRPr="00FD55EB" w:rsidRDefault="00064007" w:rsidP="005F6B86">
      <w:pPr>
        <w:pStyle w:val="Bezriadkovania"/>
        <w:numPr>
          <w:ilvl w:val="0"/>
          <w:numId w:val="34"/>
        </w:numPr>
        <w:spacing w:line="276" w:lineRule="auto"/>
        <w:jc w:val="both"/>
        <w:rPr>
          <w:iCs/>
          <w:color w:val="00B0F0"/>
          <w:sz w:val="20"/>
          <w:szCs w:val="20"/>
          <w:lang w:eastAsia="sk-SK"/>
        </w:rPr>
      </w:pPr>
      <w:r w:rsidRPr="00FD55EB">
        <w:rPr>
          <w:iCs/>
          <w:color w:val="00B0F0"/>
          <w:sz w:val="20"/>
          <w:szCs w:val="20"/>
          <w:lang w:eastAsia="sk-SK"/>
        </w:rPr>
        <w:t>Ak  zákonný zástupca podá žiadosti aj do druhých MŠ, prosím uveďte to pri zápise.</w:t>
      </w:r>
    </w:p>
    <w:p w14:paraId="6CFA783C" w14:textId="77777777" w:rsidR="00064007" w:rsidRPr="00FD55EB" w:rsidRDefault="00064007" w:rsidP="005F6B86">
      <w:pPr>
        <w:pStyle w:val="Bezriadkovania"/>
        <w:numPr>
          <w:ilvl w:val="0"/>
          <w:numId w:val="34"/>
        </w:numPr>
        <w:spacing w:line="276" w:lineRule="auto"/>
        <w:jc w:val="both"/>
        <w:rPr>
          <w:iCs/>
          <w:color w:val="00B0F0"/>
          <w:sz w:val="20"/>
          <w:szCs w:val="20"/>
          <w:lang w:eastAsia="sk-SK"/>
        </w:rPr>
      </w:pPr>
      <w:r w:rsidRPr="00FD55EB">
        <w:rPr>
          <w:iCs/>
          <w:color w:val="00B0F0"/>
          <w:sz w:val="20"/>
          <w:szCs w:val="20"/>
          <w:lang w:eastAsia="sk-SK"/>
        </w:rPr>
        <w:t>Ak bude ich dieťa na základe žiadosti prijaté do niektorej inej MŠ, prosíme rodičov, aby o tom upovedomili riaditeľku MŠ.</w:t>
      </w:r>
    </w:p>
    <w:p w14:paraId="5FE3812B" w14:textId="77777777" w:rsidR="00064007" w:rsidRPr="00FD55EB" w:rsidRDefault="00064007" w:rsidP="00064007">
      <w:pPr>
        <w:pStyle w:val="Bezriadkovania"/>
        <w:rPr>
          <w:rFonts w:cstheme="minorHAnsi"/>
          <w:color w:val="00B0F0"/>
          <w:sz w:val="20"/>
          <w:szCs w:val="20"/>
        </w:rPr>
      </w:pPr>
    </w:p>
    <w:p w14:paraId="35DF33B3" w14:textId="77777777" w:rsidR="00D362E7" w:rsidRPr="00FD55EB" w:rsidRDefault="00D362E7" w:rsidP="00D362E7">
      <w:pPr>
        <w:pStyle w:val="Bezriadkovania"/>
        <w:rPr>
          <w:rFonts w:cstheme="minorHAnsi"/>
          <w:color w:val="00B0F0"/>
          <w:sz w:val="20"/>
          <w:szCs w:val="20"/>
        </w:rPr>
      </w:pPr>
    </w:p>
    <w:p w14:paraId="4ECF3524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 xml:space="preserve">Podľa § 144a školského zákona účinného od 1. januára 2022 sa na podaniach týkajúcich sa výchovy   a vzdelávania, v ktorých sa rozhoduje v správnom konaní, teda aj </w:t>
      </w:r>
      <w:r w:rsidRPr="002B76A2">
        <w:rPr>
          <w:rFonts w:cstheme="minorHAnsi"/>
          <w:b/>
          <w:bCs/>
          <w:color w:val="00B0F0"/>
          <w:sz w:val="20"/>
          <w:szCs w:val="20"/>
        </w:rPr>
        <w:t>na žiadosti</w:t>
      </w:r>
      <w:r w:rsidRPr="00FD55EB">
        <w:rPr>
          <w:rFonts w:cstheme="minorHAnsi"/>
          <w:color w:val="00B0F0"/>
          <w:sz w:val="20"/>
          <w:szCs w:val="20"/>
        </w:rPr>
        <w:t xml:space="preserve">  vyžaduje </w:t>
      </w:r>
      <w:r w:rsidRPr="002B76A2">
        <w:rPr>
          <w:rFonts w:cstheme="minorHAnsi"/>
          <w:b/>
          <w:bCs/>
          <w:color w:val="00B0F0"/>
          <w:sz w:val="20"/>
          <w:szCs w:val="20"/>
        </w:rPr>
        <w:t>podpis oboch zákonných zástupcov dieťaťa</w:t>
      </w:r>
      <w:r w:rsidRPr="00FD55EB">
        <w:rPr>
          <w:rFonts w:cstheme="minorHAnsi"/>
          <w:color w:val="00B0F0"/>
          <w:sz w:val="20"/>
          <w:szCs w:val="20"/>
        </w:rPr>
        <w:t>. Podpis oboch zákonných zástupcov dieťaťa sa nevyžaduje, ak:</w:t>
      </w:r>
    </w:p>
    <w:p w14:paraId="7E367B1E" w14:textId="77777777" w:rsidR="00D362E7" w:rsidRPr="00FD55EB" w:rsidRDefault="00D362E7" w:rsidP="005F6B86">
      <w:pPr>
        <w:pStyle w:val="Bezriadkovania"/>
        <w:numPr>
          <w:ilvl w:val="0"/>
          <w:numId w:val="42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jednému z rodičov bol obmedzený alebo pozastavený výkon rodičovských práv a povinností vo veciach výchovy a vzdelávania dieťaťa, ak jeden z rodičov bol pozbavený výkonu rodičovských práv a povinností vo veciach výchovy a vzdelávania dieťaťa, alebo ak spôsobilosť jedného z rodičov na právne úkony bola obmedzená,</w:t>
      </w:r>
    </w:p>
    <w:p w14:paraId="0B1E3453" w14:textId="77777777" w:rsidR="00D362E7" w:rsidRPr="00FD55EB" w:rsidRDefault="00D362E7" w:rsidP="005F6B86">
      <w:pPr>
        <w:pStyle w:val="Bezriadkovania"/>
        <w:numPr>
          <w:ilvl w:val="0"/>
          <w:numId w:val="42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jeden z rodičov nie je schopný zo zdravotných dôvodov podpísať,</w:t>
      </w:r>
    </w:p>
    <w:p w14:paraId="20CA0289" w14:textId="77777777" w:rsidR="00D362E7" w:rsidRPr="00FD55EB" w:rsidRDefault="00D362E7" w:rsidP="005F6B86">
      <w:pPr>
        <w:pStyle w:val="Bezriadkovania"/>
        <w:numPr>
          <w:ilvl w:val="0"/>
          <w:numId w:val="42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vec neznesie odklad, zadováženie súhlasu druhého rodiča je spojené s ťažko prekonateľnou prekážkou    a je to v najlepšom záujme dieťaťa: –  príloha č. 1</w:t>
      </w:r>
    </w:p>
    <w:p w14:paraId="00D005F5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478146B8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Zákonní zástupcovia sa môžu dohodnúť, že žiadosť podpisuje iba jeden zákonný zástupca   a rozhodnutie sa doručí iba jednému zákonnému zástupcovi, ak písomné vyhlásenie o tejto skutočnosti doručia riaditeľke školy:  – príloha č. 2.</w:t>
      </w:r>
    </w:p>
    <w:p w14:paraId="4582DBF5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483D2683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b/>
          <w:bCs/>
          <w:color w:val="00B0F0"/>
          <w:sz w:val="20"/>
          <w:szCs w:val="20"/>
        </w:rPr>
      </w:pPr>
      <w:r w:rsidRPr="00FD55EB">
        <w:rPr>
          <w:rFonts w:cstheme="minorHAnsi"/>
          <w:b/>
          <w:bCs/>
          <w:color w:val="00B0F0"/>
          <w:sz w:val="20"/>
          <w:szCs w:val="20"/>
        </w:rPr>
        <w:t>Podmienky prijatia dieťaťa do MŠ</w:t>
      </w:r>
      <w:r w:rsidR="00064007" w:rsidRPr="00FD55EB">
        <w:rPr>
          <w:rFonts w:cstheme="minorHAnsi"/>
          <w:b/>
          <w:bCs/>
          <w:color w:val="00B0F0"/>
          <w:sz w:val="20"/>
          <w:szCs w:val="20"/>
        </w:rPr>
        <w:t xml:space="preserve"> podľa platnej legislatívy a pokynov zriaďovateľa:</w:t>
      </w:r>
    </w:p>
    <w:p w14:paraId="6CFB47A1" w14:textId="77777777" w:rsidR="00064007" w:rsidRPr="00FD55EB" w:rsidRDefault="0006400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7EF7D5BC" w14:textId="77777777" w:rsidR="00D362E7" w:rsidRPr="00FD55EB" w:rsidRDefault="00D362E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Na predprimárne vzdelávanie sa prijíma dieťa od troch rokov veku, výnimočne možno prijať dieťa od dovŕšenia dvoch rokov veku.</w:t>
      </w:r>
    </w:p>
    <w:p w14:paraId="04CF7D05" w14:textId="77777777" w:rsidR="00D362E7" w:rsidRPr="00FD55EB" w:rsidRDefault="00D362E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Na predprimárne vzdelávanie sa prednostne prijímajú deti, pre ktoré je plnenie predprimárneho vzdelávania povinné.</w:t>
      </w:r>
    </w:p>
    <w:p w14:paraId="26FBD5B3" w14:textId="77777777" w:rsidR="00D362E7" w:rsidRPr="00FD55EB" w:rsidRDefault="00D362E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lastRenderedPageBreak/>
        <w:t>Deti, ktoré majú právo na prijatie na predprimárne vzdelávanie, t. j. deti, ktoré dovŕšia 4 roky do 31. augusta 2025 (podľa § 59b ods. 2 školského zákona ).</w:t>
      </w:r>
    </w:p>
    <w:p w14:paraId="2642064D" w14:textId="77777777" w:rsidR="00D362E7" w:rsidRPr="00FD55EB" w:rsidRDefault="00D362E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Pre dieťa, ktoré dosiahne päť rokov veku do 31. augusta 2025, je predprimárne vzdelávanie povinné.  Dieťa, ktoré navštevuje materskú školu a do 31. augusta 2025 (vrátane) dosiahne päť rokov veku, sa bez povinnosti opätovne žiadať o prijatie do materskej školy automaticky od 1. septembra 2025 stáva dieťaťom plniacim povinné predprimárne vzdelávanie.</w:t>
      </w:r>
    </w:p>
    <w:p w14:paraId="4DF87C62" w14:textId="77777777" w:rsidR="00064007" w:rsidRPr="00FD55EB" w:rsidRDefault="0006400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color w:val="00B0F0"/>
          <w:sz w:val="20"/>
          <w:szCs w:val="20"/>
          <w:shd w:val="clear" w:color="auto" w:fill="FFFFFF"/>
          <w:lang w:eastAsia="sk-SK"/>
        </w:rPr>
        <w:t>V prípade zvýšeného záujmu o prijatie dieťaťa do materskej školy budú uprednostnené deti s trvalým pobytom v Dargove, alebo dieťa aspoň jedného rodiča s trvalým pobytom v Dargove.</w:t>
      </w:r>
    </w:p>
    <w:p w14:paraId="50C88F39" w14:textId="77777777" w:rsidR="00D362E7" w:rsidRPr="00FD55EB" w:rsidRDefault="00D362E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Dieťa sa na predprimárne vzdelávanie prijíma na základe žiadosti zákonného zástupcu alebo zástupcu zariadenia, ktorú podáva riaditeľke materskej školy spolu s potvrdením o zdravotnej spôsobilosti od všeobecného lekára pre deti a dorast; potvrdenie o zdravotnej spôsobilosti dieťaťa obsahuje aj údaj  o povinnom očkovaní dieťaťa.</w:t>
      </w:r>
    </w:p>
    <w:p w14:paraId="392B4C75" w14:textId="77777777" w:rsidR="00D465CD" w:rsidRPr="00FD55EB" w:rsidRDefault="00D465CD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 xml:space="preserve">K žiadosti </w:t>
      </w:r>
      <w:r w:rsidRPr="00FD55EB">
        <w:rPr>
          <w:rFonts w:cstheme="minorHAnsi"/>
          <w:b/>
          <w:color w:val="00B0F0"/>
          <w:sz w:val="20"/>
          <w:szCs w:val="20"/>
        </w:rPr>
        <w:t>na pokračovanie plnenia povinného predprimárneho vzdelávania</w:t>
      </w:r>
      <w:r w:rsidRPr="00FD55EB">
        <w:rPr>
          <w:rFonts w:cstheme="minorHAnsi"/>
          <w:color w:val="00B0F0"/>
          <w:sz w:val="20"/>
          <w:szCs w:val="20"/>
        </w:rPr>
        <w:t xml:space="preserve"> je potrebné doložiť písomný súhlas príslušného zariadenia výchovného poradenstva, prevencie a písomný súhlas všeobecného lekára pre deti a dorast a informovaný súhlasu zákonného zástupcu (podpísaný oboma zákonnými zástupcami).</w:t>
      </w:r>
    </w:p>
    <w:p w14:paraId="4D20FAAC" w14:textId="77777777" w:rsidR="00D465CD" w:rsidRPr="00FD55EB" w:rsidRDefault="00D362E7" w:rsidP="005F6B86">
      <w:pPr>
        <w:pStyle w:val="Bezriadkovania"/>
        <w:numPr>
          <w:ilvl w:val="0"/>
          <w:numId w:val="43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Ak ide o dieťa so </w:t>
      </w:r>
      <w:r w:rsidRPr="00FD55EB">
        <w:rPr>
          <w:rFonts w:cstheme="minorHAnsi"/>
          <w:b/>
          <w:bCs/>
          <w:color w:val="00B0F0"/>
          <w:sz w:val="20"/>
          <w:szCs w:val="20"/>
        </w:rPr>
        <w:t>špeciálnymi výchovno-vzdelávacími potrebami,</w:t>
      </w:r>
      <w:r w:rsidRPr="00FD55EB">
        <w:rPr>
          <w:rFonts w:cstheme="minorHAnsi"/>
          <w:color w:val="00B0F0"/>
          <w:sz w:val="20"/>
          <w:szCs w:val="20"/>
        </w:rPr>
        <w:t xml:space="preserve"> k žiadosti o prijatie dieťaťa na predprimárne vzdelávanie sa prikladá aj vyjadrenie príslušného zariadenia poradenstva a prevencie a odporučenie všeobecného lekára pre deti a dorast. </w:t>
      </w:r>
    </w:p>
    <w:p w14:paraId="053D6DFB" w14:textId="77777777" w:rsidR="00630A53" w:rsidRPr="00FD55EB" w:rsidRDefault="00D465CD" w:rsidP="005F6B86">
      <w:pPr>
        <w:pStyle w:val="Bezriadkovania"/>
        <w:spacing w:line="276" w:lineRule="auto"/>
        <w:ind w:left="720"/>
        <w:jc w:val="both"/>
        <w:rPr>
          <w:rStyle w:val="Vrazn"/>
          <w:b w:val="0"/>
          <w:color w:val="00B0F0"/>
          <w:sz w:val="20"/>
          <w:szCs w:val="20"/>
          <w:lang w:eastAsia="sk-SK"/>
        </w:rPr>
      </w:pPr>
      <w:r w:rsidRPr="00FD55EB">
        <w:rPr>
          <w:rFonts w:cstheme="minorHAnsi"/>
          <w:bCs/>
          <w:color w:val="00B0F0"/>
          <w:sz w:val="20"/>
          <w:szCs w:val="20"/>
        </w:rPr>
        <w:t>Ak sa špeciálne výchovno-vzdelávacie potreby prejavia až po nástupe do materskej školy, riaditeľka MŠ rozhodne o diagnostickom alebo adaptačnom pobyte, počas ktorého si overí, či dôjde k zmene formy výchovy a vzdelávania (§ 108 školského zákona), prípadne či pristúpi po predchádzajúcom upozornení rodiča k návrhu o vydaní rozhodnutia o prerušení alebo predčasnom ukončení dochádzky do MŠ, z dôvodu, že materská škola nie je schopná vzhľadom na svoje podmienky na výchovu a vzdelávanie primeraného druhu a stupňa zdravotného znevýhodnenia dieťaťa (Školský zákon § 28 ods.12 a13).</w:t>
      </w:r>
    </w:p>
    <w:p w14:paraId="20B0F354" w14:textId="77777777" w:rsidR="00D362E7" w:rsidRPr="00FD55EB" w:rsidRDefault="00D362E7" w:rsidP="005F6B86">
      <w:pPr>
        <w:pStyle w:val="Bezriadkovania"/>
        <w:spacing w:line="276" w:lineRule="auto"/>
        <w:jc w:val="both"/>
        <w:rPr>
          <w:bCs/>
          <w:color w:val="00B0F0"/>
          <w:sz w:val="20"/>
          <w:szCs w:val="20"/>
          <w:lang w:eastAsia="sk-SK"/>
        </w:rPr>
      </w:pPr>
      <w:r w:rsidRPr="00FD55EB">
        <w:rPr>
          <w:rFonts w:cstheme="minorHAnsi"/>
          <w:b/>
          <w:bCs/>
          <w:color w:val="00B0F0"/>
          <w:sz w:val="20"/>
          <w:szCs w:val="20"/>
        </w:rPr>
        <w:t>Ostatné podmienky</w:t>
      </w:r>
      <w:r w:rsidRPr="00FD55EB">
        <w:rPr>
          <w:rFonts w:cstheme="minorHAnsi"/>
          <w:color w:val="00B0F0"/>
          <w:sz w:val="20"/>
          <w:szCs w:val="20"/>
        </w:rPr>
        <w:t xml:space="preserve"> zo strany MŠ </w:t>
      </w:r>
      <w:r w:rsidR="00630A53" w:rsidRPr="00FD55EB">
        <w:rPr>
          <w:rFonts w:cstheme="minorHAnsi"/>
          <w:color w:val="00B0F0"/>
          <w:sz w:val="20"/>
          <w:szCs w:val="20"/>
        </w:rPr>
        <w:t>sú</w:t>
      </w:r>
      <w:r w:rsidRPr="00FD55EB">
        <w:rPr>
          <w:rFonts w:cstheme="minorHAnsi"/>
          <w:color w:val="00B0F0"/>
          <w:sz w:val="20"/>
          <w:szCs w:val="20"/>
        </w:rPr>
        <w:t>, aby dieťa pri prijímaní do MŠ malo osvojené:</w:t>
      </w:r>
    </w:p>
    <w:p w14:paraId="3F739962" w14:textId="77777777" w:rsidR="00D362E7" w:rsidRPr="00FD55EB" w:rsidRDefault="00D362E7" w:rsidP="005F6B86">
      <w:pPr>
        <w:pStyle w:val="Bezriadkovania"/>
        <w:numPr>
          <w:ilvl w:val="0"/>
          <w:numId w:val="44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základné hygienické návyky (vedelo sa pýtať na potrebu),</w:t>
      </w:r>
    </w:p>
    <w:p w14:paraId="50D02376" w14:textId="77777777" w:rsidR="00D362E7" w:rsidRPr="00FD55EB" w:rsidRDefault="00D362E7" w:rsidP="005F6B86">
      <w:pPr>
        <w:pStyle w:val="Bezriadkovania"/>
        <w:numPr>
          <w:ilvl w:val="0"/>
          <w:numId w:val="44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 xml:space="preserve">základné </w:t>
      </w:r>
      <w:proofErr w:type="spellStart"/>
      <w:r w:rsidRPr="00FD55EB">
        <w:rPr>
          <w:rFonts w:cstheme="minorHAnsi"/>
          <w:color w:val="00B0F0"/>
          <w:sz w:val="20"/>
          <w:szCs w:val="20"/>
        </w:rPr>
        <w:t>sebaobslužné</w:t>
      </w:r>
      <w:proofErr w:type="spellEnd"/>
      <w:r w:rsidRPr="00FD55EB">
        <w:rPr>
          <w:rFonts w:cstheme="minorHAnsi"/>
          <w:color w:val="00B0F0"/>
          <w:sz w:val="20"/>
          <w:szCs w:val="20"/>
        </w:rPr>
        <w:t xml:space="preserve"> návyky (vedelo spolupracovať pri obliekaní, prezliekaní a prezúvaní s dospelým a samostatne sa čo najviac angažovať),</w:t>
      </w:r>
    </w:p>
    <w:p w14:paraId="5BED3E0E" w14:textId="77777777" w:rsidR="00D362E7" w:rsidRPr="00FD55EB" w:rsidRDefault="00D362E7" w:rsidP="005F6B86">
      <w:pPr>
        <w:pStyle w:val="Bezriadkovania"/>
        <w:numPr>
          <w:ilvl w:val="0"/>
          <w:numId w:val="44"/>
        </w:numPr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základné stravovacie návyky (vedelo samostatne jesť lyžicou a piť z pohára). </w:t>
      </w:r>
    </w:p>
    <w:p w14:paraId="37729746" w14:textId="77777777" w:rsidR="00D465CD" w:rsidRPr="00FD55EB" w:rsidRDefault="00D465CD" w:rsidP="005F6B86">
      <w:pPr>
        <w:pStyle w:val="Bezriadkovania"/>
        <w:spacing w:line="276" w:lineRule="auto"/>
        <w:ind w:left="720"/>
        <w:jc w:val="both"/>
        <w:rPr>
          <w:rFonts w:cstheme="minorHAnsi"/>
          <w:b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 xml:space="preserve">Dodatočné zistenie ich nezvládania môže byť dôvodom na </w:t>
      </w:r>
      <w:r w:rsidRPr="00FD55EB">
        <w:rPr>
          <w:rFonts w:cstheme="minorHAnsi"/>
          <w:b/>
          <w:color w:val="00B0F0"/>
          <w:sz w:val="20"/>
          <w:szCs w:val="20"/>
        </w:rPr>
        <w:t>prerušenie dochádzky.</w:t>
      </w:r>
    </w:p>
    <w:p w14:paraId="42221965" w14:textId="77777777" w:rsidR="00D465CD" w:rsidRPr="00FD55EB" w:rsidRDefault="00D465CD" w:rsidP="005F6B86">
      <w:pPr>
        <w:pStyle w:val="Bezriadkovania"/>
        <w:spacing w:line="276" w:lineRule="auto"/>
        <w:ind w:left="720"/>
        <w:rPr>
          <w:rFonts w:cstheme="minorHAnsi"/>
          <w:color w:val="00B0F0"/>
          <w:sz w:val="20"/>
          <w:szCs w:val="20"/>
        </w:rPr>
      </w:pPr>
    </w:p>
    <w:p w14:paraId="3134FDAD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Dieťa možno podľa kapacitných možností materskej školy prijať na predprimárne vzdelávanie aj v priebehu  školského roka. Dieťa od dovŕšenia dvoch rokov veku možno prijať na predprimárne vzdelávanie, ak sú v materskej škole vytvorené vhodné kapacitné, personálne, materiálne podmienky a dieťa bude mať osvojené  základné hygienické a </w:t>
      </w:r>
      <w:proofErr w:type="spellStart"/>
      <w:r w:rsidRPr="00FD55EB">
        <w:rPr>
          <w:rFonts w:cstheme="minorHAnsi"/>
          <w:color w:val="00B0F0"/>
          <w:sz w:val="20"/>
          <w:szCs w:val="20"/>
        </w:rPr>
        <w:t>sebaobslužné</w:t>
      </w:r>
      <w:proofErr w:type="spellEnd"/>
      <w:r w:rsidRPr="00FD55EB">
        <w:rPr>
          <w:rFonts w:cstheme="minorHAnsi"/>
          <w:color w:val="00B0F0"/>
          <w:sz w:val="20"/>
          <w:szCs w:val="20"/>
        </w:rPr>
        <w:t xml:space="preserve"> návyky.</w:t>
      </w:r>
    </w:p>
    <w:p w14:paraId="58F4A259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3C051BA1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b/>
          <w:bCs/>
          <w:color w:val="00B0F0"/>
          <w:sz w:val="20"/>
          <w:szCs w:val="20"/>
        </w:rPr>
        <w:t>Spádová materská škola</w:t>
      </w:r>
    </w:p>
    <w:p w14:paraId="2B01CD86" w14:textId="77777777" w:rsidR="00630A53" w:rsidRPr="00FD55EB" w:rsidRDefault="00630A53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7F3665F1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Povinné predprimárne vzdelávanie plní dieťa v spádovej materskej škole, ak zákonný zástupca pre dieťa nevyberie inú materskú školu. Dieťa môže plniť povinné predprimárne vzdelávanie aj v inej ako spádovej materskej škole, ak ho riaditeľ tejto materskej školy prijme na predprimárne vzdelávanie. Dieťa môže plniť povinné predprimárne vzdelávanie mimo obce, v ktorej má trvalý pobyt, na základe rozhodnutia riaditeľa materskej školy, do ktorej sa hlási.</w:t>
      </w:r>
    </w:p>
    <w:p w14:paraId="64F1CDB4" w14:textId="77777777" w:rsidR="00D362E7" w:rsidRPr="00FD55EB" w:rsidRDefault="00D362E7" w:rsidP="005F6B86">
      <w:pPr>
        <w:pStyle w:val="Bezriadkovania"/>
        <w:spacing w:line="276" w:lineRule="auto"/>
        <w:ind w:firstLine="708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Spádová materská škola sa určuje len pre deti, pre ktoré je predprimárne vzdelávanie povinné.</w:t>
      </w:r>
    </w:p>
    <w:p w14:paraId="2B6D55AC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1C7C74D0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b/>
          <w:bCs/>
          <w:color w:val="00B0F0"/>
          <w:sz w:val="20"/>
          <w:szCs w:val="20"/>
        </w:rPr>
        <w:t>Deti pokračujúce v plnení povinného predprimárneho vzdelávania</w:t>
      </w:r>
    </w:p>
    <w:p w14:paraId="6D9A146B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4B0E4A4D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lastRenderedPageBreak/>
        <w:t>Povinné predprimárne vzdelávanie v materskej škole trvá jeden školský rok. Ak dieťa po dovŕšení šiesteho roka veku nedosiahne školskú spôsobilosť, riaditeľka materskej školy rozhodne o pokračovaní plnenia povinného predprimárneho vzdelávania v materskej škole na základe písomného súhlasu príslušného zariadenia poradenstva a prevencie, písomného súhlasu všeobecného lekára pre deti a dorast a s informovaným súhlasom zákonného zástupcu (podpísaného obidvomi zákonnými zástupcami).</w:t>
      </w:r>
    </w:p>
    <w:p w14:paraId="7E454881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42FB8994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Rozhodnutie o pokračovaní plnenia povinného predprimárneho vzdelávania riaditeľka materskej školy vydá  po predložení uvedených dokumentov.</w:t>
      </w:r>
    </w:p>
    <w:p w14:paraId="46D9D166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03241A94" w14:textId="77777777" w:rsidR="00480763" w:rsidRPr="00FD55EB" w:rsidRDefault="00480763" w:rsidP="005F6B86">
      <w:pPr>
        <w:pStyle w:val="Bezriadkovania"/>
        <w:spacing w:line="276" w:lineRule="auto"/>
        <w:rPr>
          <w:rFonts w:cstheme="minorHAnsi"/>
          <w:b/>
          <w:bCs/>
          <w:color w:val="00B0F0"/>
          <w:sz w:val="20"/>
          <w:szCs w:val="20"/>
        </w:rPr>
      </w:pPr>
      <w:r w:rsidRPr="00FD55EB">
        <w:rPr>
          <w:rFonts w:cstheme="minorHAnsi"/>
          <w:b/>
          <w:bCs/>
          <w:color w:val="00B0F0"/>
          <w:sz w:val="20"/>
          <w:szCs w:val="20"/>
        </w:rPr>
        <w:t xml:space="preserve">Rozhodnutie o prijatí – neprijatí dieťaťa do MŠ: </w:t>
      </w:r>
    </w:p>
    <w:p w14:paraId="1B1C5F9B" w14:textId="77777777" w:rsidR="00D465CD" w:rsidRPr="00FD55EB" w:rsidRDefault="00D465CD" w:rsidP="005F6B86">
      <w:pPr>
        <w:pStyle w:val="Bezriadkovania"/>
        <w:spacing w:line="276" w:lineRule="auto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2A8C8DDC" w14:textId="77777777" w:rsidR="002B76A2" w:rsidRDefault="00480763" w:rsidP="005F6B86">
      <w:pPr>
        <w:pStyle w:val="Bezriadkovania"/>
        <w:spacing w:line="276" w:lineRule="auto"/>
        <w:jc w:val="both"/>
        <w:rPr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P</w:t>
      </w:r>
      <w:r w:rsidRPr="00FD55EB">
        <w:rPr>
          <w:rFonts w:cs="Calibri"/>
          <w:color w:val="00B0F0"/>
          <w:sz w:val="20"/>
          <w:szCs w:val="20"/>
        </w:rPr>
        <w:t>í</w:t>
      </w:r>
      <w:r w:rsidRPr="00FD55EB">
        <w:rPr>
          <w:rFonts w:cstheme="minorHAnsi"/>
          <w:color w:val="00B0F0"/>
          <w:sz w:val="20"/>
          <w:szCs w:val="20"/>
        </w:rPr>
        <w:t>somn</w:t>
      </w:r>
      <w:r w:rsidRPr="00FD55EB">
        <w:rPr>
          <w:rFonts w:cs="Calibri"/>
          <w:color w:val="00B0F0"/>
          <w:sz w:val="20"/>
          <w:szCs w:val="20"/>
        </w:rPr>
        <w:t>é</w:t>
      </w:r>
      <w:r w:rsidRPr="00FD55EB">
        <w:rPr>
          <w:rFonts w:cstheme="minorHAnsi"/>
          <w:color w:val="00B0F0"/>
          <w:sz w:val="20"/>
          <w:szCs w:val="20"/>
        </w:rPr>
        <w:t xml:space="preserve"> rozhodnutie o prijat</w:t>
      </w:r>
      <w:r w:rsidRPr="00FD55EB">
        <w:rPr>
          <w:rFonts w:cs="Calibri"/>
          <w:color w:val="00B0F0"/>
          <w:sz w:val="20"/>
          <w:szCs w:val="20"/>
        </w:rPr>
        <w:t>í</w:t>
      </w:r>
      <w:r w:rsidRPr="00FD55EB">
        <w:rPr>
          <w:rFonts w:cstheme="minorHAnsi"/>
          <w:color w:val="00B0F0"/>
          <w:sz w:val="20"/>
          <w:szCs w:val="20"/>
        </w:rPr>
        <w:t xml:space="preserve"> alebo neprijat</w:t>
      </w:r>
      <w:r w:rsidRPr="00FD55EB">
        <w:rPr>
          <w:rFonts w:cs="Calibri"/>
          <w:color w:val="00B0F0"/>
          <w:sz w:val="20"/>
          <w:szCs w:val="20"/>
        </w:rPr>
        <w:t>í</w:t>
      </w:r>
      <w:r w:rsidRPr="00FD55EB">
        <w:rPr>
          <w:rFonts w:cstheme="minorHAnsi"/>
          <w:color w:val="00B0F0"/>
          <w:sz w:val="20"/>
          <w:szCs w:val="20"/>
        </w:rPr>
        <w:t xml:space="preserve"> die</w:t>
      </w:r>
      <w:r w:rsidRPr="00FD55EB">
        <w:rPr>
          <w:rFonts w:cs="Calibri"/>
          <w:color w:val="00B0F0"/>
          <w:sz w:val="20"/>
          <w:szCs w:val="20"/>
        </w:rPr>
        <w:t>ť</w:t>
      </w:r>
      <w:r w:rsidRPr="00FD55EB">
        <w:rPr>
          <w:rFonts w:cstheme="minorHAnsi"/>
          <w:color w:val="00B0F0"/>
          <w:sz w:val="20"/>
          <w:szCs w:val="20"/>
        </w:rPr>
        <w:t>a</w:t>
      </w:r>
      <w:r w:rsidRPr="00FD55EB">
        <w:rPr>
          <w:rFonts w:cs="Calibri"/>
          <w:color w:val="00B0F0"/>
          <w:sz w:val="20"/>
          <w:szCs w:val="20"/>
        </w:rPr>
        <w:t>ť</w:t>
      </w:r>
      <w:r w:rsidRPr="00FD55EB">
        <w:rPr>
          <w:rFonts w:cstheme="minorHAnsi"/>
          <w:color w:val="00B0F0"/>
          <w:sz w:val="20"/>
          <w:szCs w:val="20"/>
        </w:rPr>
        <w:t>a na predprim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>rne vzdel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>vanie dostane z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>konn</w:t>
      </w:r>
      <w:r w:rsidRPr="00FD55EB">
        <w:rPr>
          <w:rFonts w:cs="Calibri"/>
          <w:color w:val="00B0F0"/>
          <w:sz w:val="20"/>
          <w:szCs w:val="20"/>
        </w:rPr>
        <w:t>ý</w:t>
      </w:r>
      <w:r w:rsidRPr="00FD55EB">
        <w:rPr>
          <w:rFonts w:cstheme="minorHAnsi"/>
          <w:color w:val="00B0F0"/>
          <w:sz w:val="20"/>
          <w:szCs w:val="20"/>
        </w:rPr>
        <w:t xml:space="preserve"> z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>stupca die</w:t>
      </w:r>
      <w:r w:rsidRPr="00FD55EB">
        <w:rPr>
          <w:rFonts w:cs="Calibri"/>
          <w:color w:val="00B0F0"/>
          <w:sz w:val="20"/>
          <w:szCs w:val="20"/>
        </w:rPr>
        <w:t>ť</w:t>
      </w:r>
      <w:r w:rsidRPr="00FD55EB">
        <w:rPr>
          <w:rFonts w:cstheme="minorHAnsi"/>
          <w:color w:val="00B0F0"/>
          <w:sz w:val="20"/>
          <w:szCs w:val="20"/>
        </w:rPr>
        <w:t>a</w:t>
      </w:r>
      <w:r w:rsidRPr="00FD55EB">
        <w:rPr>
          <w:rFonts w:cs="Calibri"/>
          <w:color w:val="00B0F0"/>
          <w:sz w:val="20"/>
          <w:szCs w:val="20"/>
        </w:rPr>
        <w:t>ť</w:t>
      </w:r>
      <w:r w:rsidRPr="00FD55EB">
        <w:rPr>
          <w:rFonts w:cstheme="minorHAnsi"/>
          <w:color w:val="00B0F0"/>
          <w:sz w:val="20"/>
          <w:szCs w:val="20"/>
        </w:rPr>
        <w:t>a do elektronickej schr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>nky (ak ju m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 xml:space="preserve"> aktivovan</w:t>
      </w:r>
      <w:r w:rsidRPr="00FD55EB">
        <w:rPr>
          <w:rFonts w:cs="Calibri"/>
          <w:color w:val="00B0F0"/>
          <w:sz w:val="20"/>
          <w:szCs w:val="20"/>
        </w:rPr>
        <w:t>ú</w:t>
      </w:r>
      <w:r w:rsidRPr="00FD55EB">
        <w:rPr>
          <w:rFonts w:cstheme="minorHAnsi"/>
          <w:color w:val="00B0F0"/>
          <w:sz w:val="20"/>
          <w:szCs w:val="20"/>
        </w:rPr>
        <w:t>) alebo si ju prevezme osobne, pr</w:t>
      </w:r>
      <w:r w:rsidRPr="00FD55EB">
        <w:rPr>
          <w:rFonts w:cs="Calibri"/>
          <w:color w:val="00B0F0"/>
          <w:sz w:val="20"/>
          <w:szCs w:val="20"/>
        </w:rPr>
        <w:t>í</w:t>
      </w:r>
      <w:r w:rsidRPr="00FD55EB">
        <w:rPr>
          <w:rFonts w:cstheme="minorHAnsi"/>
          <w:color w:val="00B0F0"/>
          <w:sz w:val="20"/>
          <w:szCs w:val="20"/>
        </w:rPr>
        <w:t>padne mu bude doru</w:t>
      </w:r>
      <w:r w:rsidRPr="00FD55EB">
        <w:rPr>
          <w:rFonts w:cs="Calibri"/>
          <w:color w:val="00B0F0"/>
          <w:sz w:val="20"/>
          <w:szCs w:val="20"/>
        </w:rPr>
        <w:t>č</w:t>
      </w:r>
      <w:r w:rsidRPr="00FD55EB">
        <w:rPr>
          <w:rFonts w:cstheme="minorHAnsi"/>
          <w:color w:val="00B0F0"/>
          <w:sz w:val="20"/>
          <w:szCs w:val="20"/>
        </w:rPr>
        <w:t>en</w:t>
      </w:r>
      <w:r w:rsidRPr="00FD55EB">
        <w:rPr>
          <w:rFonts w:cs="Calibri"/>
          <w:color w:val="00B0F0"/>
          <w:sz w:val="20"/>
          <w:szCs w:val="20"/>
        </w:rPr>
        <w:t>á</w:t>
      </w:r>
      <w:r w:rsidRPr="00FD55EB">
        <w:rPr>
          <w:rFonts w:cstheme="minorHAnsi"/>
          <w:color w:val="00B0F0"/>
          <w:sz w:val="20"/>
          <w:szCs w:val="20"/>
        </w:rPr>
        <w:t xml:space="preserve"> po</w:t>
      </w:r>
      <w:r w:rsidRPr="00FD55EB">
        <w:rPr>
          <w:rFonts w:cs="Calibri"/>
          <w:color w:val="00B0F0"/>
          <w:sz w:val="20"/>
          <w:szCs w:val="20"/>
        </w:rPr>
        <w:t>š</w:t>
      </w:r>
      <w:r w:rsidRPr="00FD55EB">
        <w:rPr>
          <w:rFonts w:cstheme="minorHAnsi"/>
          <w:color w:val="00B0F0"/>
          <w:sz w:val="20"/>
          <w:szCs w:val="20"/>
        </w:rPr>
        <w:t>tou najnesk</w:t>
      </w:r>
      <w:r w:rsidRPr="00FD55EB">
        <w:rPr>
          <w:rFonts w:cs="Calibri"/>
          <w:color w:val="00B0F0"/>
          <w:sz w:val="20"/>
          <w:szCs w:val="20"/>
        </w:rPr>
        <w:t>ô</w:t>
      </w:r>
      <w:r w:rsidRPr="00FD55EB">
        <w:rPr>
          <w:rFonts w:cstheme="minorHAnsi"/>
          <w:color w:val="00B0F0"/>
          <w:sz w:val="20"/>
          <w:szCs w:val="20"/>
        </w:rPr>
        <w:t>r do 30.</w:t>
      </w:r>
      <w:r w:rsidR="006D2176" w:rsidRPr="00FD55EB">
        <w:rPr>
          <w:rFonts w:cstheme="minorHAnsi"/>
          <w:color w:val="00B0F0"/>
          <w:sz w:val="20"/>
          <w:szCs w:val="20"/>
        </w:rPr>
        <w:t>júna</w:t>
      </w:r>
      <w:r w:rsidRPr="00FD55EB">
        <w:rPr>
          <w:rFonts w:cstheme="minorHAnsi"/>
          <w:color w:val="00B0F0"/>
          <w:sz w:val="20"/>
          <w:szCs w:val="20"/>
        </w:rPr>
        <w:t>.2025</w:t>
      </w:r>
      <w:r w:rsidR="00D465CD" w:rsidRPr="00FD55EB">
        <w:rPr>
          <w:rFonts w:cstheme="minorHAnsi"/>
          <w:color w:val="00B0F0"/>
          <w:sz w:val="20"/>
          <w:szCs w:val="20"/>
        </w:rPr>
        <w:t>.</w:t>
      </w:r>
      <w:r w:rsidR="002B76A2">
        <w:rPr>
          <w:rFonts w:cstheme="minorHAnsi"/>
          <w:color w:val="00B0F0"/>
          <w:sz w:val="20"/>
          <w:szCs w:val="20"/>
        </w:rPr>
        <w:t xml:space="preserve"> </w:t>
      </w:r>
      <w:r w:rsidR="002B76A2" w:rsidRPr="002B76A2">
        <w:rPr>
          <w:color w:val="00B0F0"/>
          <w:sz w:val="20"/>
          <w:szCs w:val="20"/>
        </w:rPr>
        <w:t>Podľa § 144a školského zákona v znení účinnom od 1. januára 2022 sa rozhodnutia o prijatí alebo o neprijatí dieťaťa na predprimárne vzdelávanie do materskej školy doručujú obom zákonným zástupcom dieťaťa.</w:t>
      </w:r>
    </w:p>
    <w:p w14:paraId="6D2B0583" w14:textId="77777777" w:rsidR="002B76A2" w:rsidRDefault="002B76A2" w:rsidP="005F6B86">
      <w:pPr>
        <w:pStyle w:val="Bezriadkovania"/>
        <w:spacing w:line="276" w:lineRule="auto"/>
        <w:jc w:val="both"/>
        <w:rPr>
          <w:color w:val="00B0F0"/>
          <w:sz w:val="20"/>
          <w:szCs w:val="20"/>
        </w:rPr>
      </w:pPr>
    </w:p>
    <w:p w14:paraId="267F7591" w14:textId="77777777" w:rsidR="00D465CD" w:rsidRPr="00FD55EB" w:rsidRDefault="00D465CD" w:rsidP="005F6B86">
      <w:pPr>
        <w:pStyle w:val="Bezriadkovania"/>
        <w:spacing w:line="276" w:lineRule="auto"/>
        <w:jc w:val="both"/>
        <w:rPr>
          <w:color w:val="00B0F0"/>
          <w:sz w:val="20"/>
          <w:szCs w:val="20"/>
        </w:rPr>
      </w:pPr>
      <w:r w:rsidRPr="00FD55EB">
        <w:rPr>
          <w:color w:val="00B0F0"/>
          <w:sz w:val="20"/>
          <w:szCs w:val="20"/>
        </w:rPr>
        <w:t>Ak je na žiadosti uvedená doručovacia adresa len jedného zákonného zástupcu, riaditeľka materskej školy nie je povinná druhú doručovaciu adresu zisťovať a rozhodnutie ňou vydané sa doručuje len na uvedenú doručovaciu adresu. Ak majú obaja zákonní zástupcovia rôznu doručovaciu adresu, rozhodnutie sa doručuje každému zákonnému zástupcovi osobitne.</w:t>
      </w:r>
    </w:p>
    <w:p w14:paraId="02CE02A3" w14:textId="77777777" w:rsidR="00D465CD" w:rsidRPr="00FD55EB" w:rsidRDefault="00D465CD" w:rsidP="005F6B86">
      <w:pPr>
        <w:pStyle w:val="Bezriadkovania"/>
        <w:spacing w:line="276" w:lineRule="auto"/>
        <w:jc w:val="both"/>
        <w:rPr>
          <w:rFonts w:cstheme="minorHAnsi"/>
          <w:color w:val="00B0F0"/>
          <w:sz w:val="20"/>
          <w:szCs w:val="20"/>
        </w:rPr>
      </w:pPr>
    </w:p>
    <w:p w14:paraId="3447DB37" w14:textId="77777777" w:rsidR="00D362E7" w:rsidRPr="00FD55EB" w:rsidRDefault="00D362E7" w:rsidP="005F6B86">
      <w:pPr>
        <w:pStyle w:val="Bezriadkovania"/>
        <w:spacing w:line="276" w:lineRule="auto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43B1A912" w14:textId="77777777" w:rsidR="00630A53" w:rsidRPr="00FD55EB" w:rsidRDefault="00630A53" w:rsidP="005F6B86">
      <w:pPr>
        <w:pStyle w:val="Bezriadkovania1"/>
        <w:spacing w:line="276" w:lineRule="auto"/>
        <w:ind w:left="708" w:firstLine="708"/>
        <w:rPr>
          <w:color w:val="00B0F0"/>
          <w:sz w:val="20"/>
          <w:szCs w:val="20"/>
        </w:rPr>
      </w:pPr>
      <w:r w:rsidRPr="00FD55EB">
        <w:rPr>
          <w:color w:val="00B0F0"/>
          <w:sz w:val="20"/>
          <w:szCs w:val="20"/>
        </w:rPr>
        <w:t>Daniela Šoltésová</w:t>
      </w:r>
    </w:p>
    <w:p w14:paraId="11AFEB16" w14:textId="77777777" w:rsidR="00630A53" w:rsidRPr="00FD55EB" w:rsidRDefault="00630A53" w:rsidP="005F6B86">
      <w:pPr>
        <w:pStyle w:val="Bezriadkovania1"/>
        <w:spacing w:line="276" w:lineRule="auto"/>
        <w:rPr>
          <w:color w:val="00B0F0"/>
          <w:sz w:val="20"/>
          <w:szCs w:val="20"/>
        </w:rPr>
      </w:pPr>
      <w:r w:rsidRPr="00FD55EB">
        <w:rPr>
          <w:color w:val="00B0F0"/>
          <w:sz w:val="20"/>
          <w:szCs w:val="20"/>
        </w:rPr>
        <w:t xml:space="preserve"> </w:t>
      </w:r>
      <w:r w:rsidRPr="00FD55EB">
        <w:rPr>
          <w:color w:val="00B0F0"/>
          <w:sz w:val="20"/>
          <w:szCs w:val="20"/>
        </w:rPr>
        <w:tab/>
      </w:r>
      <w:r w:rsidRPr="00FD55EB">
        <w:rPr>
          <w:color w:val="00B0F0"/>
          <w:sz w:val="20"/>
          <w:szCs w:val="20"/>
        </w:rPr>
        <w:tab/>
        <w:t xml:space="preserve">   riaditeľka MŠ</w:t>
      </w:r>
    </w:p>
    <w:p w14:paraId="24DA72C7" w14:textId="77777777" w:rsidR="00630A53" w:rsidRPr="00FD55EB" w:rsidRDefault="00630A53" w:rsidP="005F6B86">
      <w:pPr>
        <w:spacing w:line="276" w:lineRule="auto"/>
        <w:ind w:firstLine="708"/>
        <w:rPr>
          <w:color w:val="00B0F0"/>
        </w:rPr>
      </w:pPr>
      <w:r w:rsidRPr="00FD55EB">
        <w:rPr>
          <w:color w:val="00B0F0"/>
        </w:rPr>
        <w:t> </w:t>
      </w:r>
    </w:p>
    <w:p w14:paraId="6B71F037" w14:textId="77777777" w:rsidR="00630A53" w:rsidRPr="00FD55EB" w:rsidRDefault="00630A53" w:rsidP="005F6B86">
      <w:pPr>
        <w:spacing w:line="276" w:lineRule="auto"/>
        <w:rPr>
          <w:color w:val="00B0F0"/>
          <w:sz w:val="20"/>
          <w:szCs w:val="20"/>
        </w:rPr>
      </w:pPr>
      <w:r w:rsidRPr="00FD55EB">
        <w:rPr>
          <w:color w:val="00B0F0"/>
          <w:sz w:val="20"/>
          <w:szCs w:val="20"/>
        </w:rPr>
        <w:t>Prerokované so  zriaďovateľom dňa 4.4. 2025</w:t>
      </w:r>
    </w:p>
    <w:p w14:paraId="0D196977" w14:textId="77777777" w:rsidR="00630A53" w:rsidRPr="00FD55EB" w:rsidRDefault="00630A53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22EFBAE5" w14:textId="77777777" w:rsidR="00D362E7" w:rsidRPr="00FD55EB" w:rsidRDefault="00D362E7" w:rsidP="005F6B86">
      <w:pPr>
        <w:pStyle w:val="Bezriadkovania"/>
        <w:spacing w:line="276" w:lineRule="auto"/>
        <w:rPr>
          <w:rFonts w:cstheme="minorHAnsi"/>
          <w:color w:val="00B0F0"/>
          <w:sz w:val="20"/>
          <w:szCs w:val="20"/>
        </w:rPr>
      </w:pPr>
    </w:p>
    <w:p w14:paraId="61E1B3AA" w14:textId="77777777" w:rsidR="006D2176" w:rsidRPr="00FD55EB" w:rsidRDefault="006D2176" w:rsidP="005F6B86">
      <w:pPr>
        <w:spacing w:after="165" w:line="276" w:lineRule="auto"/>
        <w:jc w:val="both"/>
        <w:textAlignment w:val="top"/>
        <w:rPr>
          <w:rFonts w:eastAsia="Times New Roman" w:cstheme="minorHAnsi"/>
          <w:color w:val="00B0F0"/>
          <w:sz w:val="20"/>
          <w:szCs w:val="20"/>
          <w:lang w:eastAsia="sk-SK"/>
        </w:rPr>
      </w:pPr>
      <w:r w:rsidRPr="00FD55EB">
        <w:rPr>
          <w:rFonts w:eastAsia="Times New Roman" w:cstheme="minorHAnsi"/>
          <w:color w:val="00B0F0"/>
          <w:sz w:val="20"/>
          <w:szCs w:val="20"/>
          <w:lang w:eastAsia="sk-SK"/>
        </w:rPr>
        <w:t>Prílohy:</w:t>
      </w:r>
    </w:p>
    <w:p w14:paraId="2AB65DBF" w14:textId="77777777" w:rsidR="006D2176" w:rsidRPr="00FD55EB" w:rsidRDefault="006D2176" w:rsidP="005F6B86">
      <w:pPr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Žiadosť o prijatie dieťaťa na predprimárne vzdelávanie 2025/2026</w:t>
      </w:r>
    </w:p>
    <w:p w14:paraId="31372BD3" w14:textId="77777777" w:rsidR="00D362E7" w:rsidRPr="00FD55EB" w:rsidRDefault="00E67526" w:rsidP="005F6B86">
      <w:pPr>
        <w:spacing w:line="276" w:lineRule="auto"/>
        <w:rPr>
          <w:rFonts w:cstheme="minorHAnsi"/>
          <w:color w:val="00B0F0"/>
          <w:sz w:val="20"/>
          <w:szCs w:val="20"/>
        </w:rPr>
      </w:pPr>
      <w:r w:rsidRPr="00FD55EB">
        <w:rPr>
          <w:rFonts w:cstheme="minorHAnsi"/>
          <w:color w:val="00B0F0"/>
          <w:sz w:val="20"/>
          <w:szCs w:val="20"/>
        </w:rPr>
        <w:t>Prílohy k žiadosti o prijatie do MŠ</w:t>
      </w:r>
    </w:p>
    <w:p w14:paraId="2C990369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0524B11C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6BAB2A1A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207B2AB9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3022B7AD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3EED31BA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2C998A28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1955F55A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11B248DA" w14:textId="77777777" w:rsidR="00D362E7" w:rsidRDefault="00D362E7" w:rsidP="00D362E7">
      <w:pPr>
        <w:pStyle w:val="Bezriadkovania"/>
        <w:rPr>
          <w:rFonts w:cstheme="minorHAnsi"/>
          <w:color w:val="FF0000"/>
          <w:sz w:val="20"/>
          <w:szCs w:val="20"/>
        </w:rPr>
      </w:pPr>
    </w:p>
    <w:p w14:paraId="7FA18DC9" w14:textId="77777777" w:rsidR="00776F4F" w:rsidRDefault="00776F4F" w:rsidP="00776F4F">
      <w:pPr>
        <w:spacing w:line="276" w:lineRule="auto"/>
        <w:ind w:firstLine="708"/>
      </w:pPr>
    </w:p>
    <w:p w14:paraId="73C959DE" w14:textId="77777777" w:rsidR="00776F4F" w:rsidRDefault="00776F4F" w:rsidP="00A060C8">
      <w:pPr>
        <w:spacing w:after="165" w:line="240" w:lineRule="auto"/>
        <w:textAlignment w:val="top"/>
        <w:rPr>
          <w:rFonts w:eastAsia="Times New Roman" w:cstheme="minorHAnsi"/>
          <w:b/>
          <w:sz w:val="24"/>
          <w:szCs w:val="24"/>
          <w:lang w:eastAsia="sk-SK"/>
        </w:rPr>
      </w:pPr>
    </w:p>
    <w:p w14:paraId="0E89919D" w14:textId="77777777" w:rsidR="001E0BBC" w:rsidRDefault="001E0BBC" w:rsidP="00A060C8">
      <w:pPr>
        <w:spacing w:after="165" w:line="240" w:lineRule="auto"/>
        <w:textAlignment w:val="top"/>
        <w:rPr>
          <w:rFonts w:eastAsia="Times New Roman" w:cstheme="minorHAnsi"/>
          <w:b/>
          <w:sz w:val="24"/>
          <w:szCs w:val="24"/>
          <w:lang w:eastAsia="sk-SK"/>
        </w:rPr>
      </w:pPr>
    </w:p>
    <w:p w14:paraId="29398072" w14:textId="77777777" w:rsidR="006D521A" w:rsidRPr="001E0BBC" w:rsidRDefault="006D521A" w:rsidP="001E0BBC">
      <w:pPr>
        <w:spacing w:after="165" w:line="240" w:lineRule="auto"/>
        <w:textAlignment w:val="top"/>
        <w:rPr>
          <w:rFonts w:eastAsia="Times New Roman" w:cstheme="minorHAnsi"/>
          <w:b/>
          <w:sz w:val="24"/>
          <w:szCs w:val="24"/>
          <w:lang w:eastAsia="sk-SK"/>
        </w:rPr>
      </w:pPr>
    </w:p>
    <w:sectPr w:rsidR="006D521A" w:rsidRPr="001E0BBC" w:rsidSect="0004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7FEC1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099496941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79E6E0EF" wp14:editId="29501F58">
            <wp:extent cx="144780" cy="144780"/>
            <wp:effectExtent l="0" t="0" r="0" b="0"/>
            <wp:docPr id="2099496941" name="Obrázok 2099496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2A5FAD"/>
    <w:multiLevelType w:val="multilevel"/>
    <w:tmpl w:val="7A96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54C15"/>
    <w:multiLevelType w:val="hybridMultilevel"/>
    <w:tmpl w:val="7E7857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104"/>
    <w:multiLevelType w:val="multilevel"/>
    <w:tmpl w:val="D9C4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7131A"/>
    <w:multiLevelType w:val="hybridMultilevel"/>
    <w:tmpl w:val="A8B6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F08"/>
    <w:multiLevelType w:val="multilevel"/>
    <w:tmpl w:val="8572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11FD0"/>
    <w:multiLevelType w:val="multilevel"/>
    <w:tmpl w:val="3B70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4C0185"/>
    <w:multiLevelType w:val="multilevel"/>
    <w:tmpl w:val="04A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77D22"/>
    <w:multiLevelType w:val="hybridMultilevel"/>
    <w:tmpl w:val="86A262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3235"/>
    <w:multiLevelType w:val="hybridMultilevel"/>
    <w:tmpl w:val="948E8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5B70"/>
    <w:multiLevelType w:val="multilevel"/>
    <w:tmpl w:val="5AEE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16DD8"/>
    <w:multiLevelType w:val="hybridMultilevel"/>
    <w:tmpl w:val="AEA4361A"/>
    <w:lvl w:ilvl="0" w:tplc="5254B1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440B4B"/>
    <w:multiLevelType w:val="multilevel"/>
    <w:tmpl w:val="DDB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E0737"/>
    <w:multiLevelType w:val="hybridMultilevel"/>
    <w:tmpl w:val="03A06F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97F22"/>
    <w:multiLevelType w:val="hybridMultilevel"/>
    <w:tmpl w:val="EAEADA9A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93194"/>
    <w:multiLevelType w:val="multilevel"/>
    <w:tmpl w:val="5880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11F08"/>
    <w:multiLevelType w:val="multilevel"/>
    <w:tmpl w:val="7FD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31A1B"/>
    <w:multiLevelType w:val="multilevel"/>
    <w:tmpl w:val="705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C63D42"/>
    <w:multiLevelType w:val="multilevel"/>
    <w:tmpl w:val="A9AE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574DB"/>
    <w:multiLevelType w:val="multilevel"/>
    <w:tmpl w:val="959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286A4C"/>
    <w:multiLevelType w:val="hybridMultilevel"/>
    <w:tmpl w:val="C86C5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A107A"/>
    <w:multiLevelType w:val="multilevel"/>
    <w:tmpl w:val="7268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9F1C0D"/>
    <w:multiLevelType w:val="hybridMultilevel"/>
    <w:tmpl w:val="6470A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00A8"/>
    <w:multiLevelType w:val="hybridMultilevel"/>
    <w:tmpl w:val="A4C213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C5E92"/>
    <w:multiLevelType w:val="multilevel"/>
    <w:tmpl w:val="B80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21233"/>
    <w:multiLevelType w:val="multilevel"/>
    <w:tmpl w:val="EA3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D43E0"/>
    <w:multiLevelType w:val="hybridMultilevel"/>
    <w:tmpl w:val="8A0C6BF8"/>
    <w:lvl w:ilvl="0" w:tplc="5254B14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47874471"/>
    <w:multiLevelType w:val="multilevel"/>
    <w:tmpl w:val="EF94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E0332F"/>
    <w:multiLevelType w:val="multilevel"/>
    <w:tmpl w:val="7D2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D30DAF"/>
    <w:multiLevelType w:val="hybridMultilevel"/>
    <w:tmpl w:val="2834A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32B68"/>
    <w:multiLevelType w:val="multilevel"/>
    <w:tmpl w:val="BC0E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65593"/>
    <w:multiLevelType w:val="hybridMultilevel"/>
    <w:tmpl w:val="4A3C6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35C7F"/>
    <w:multiLevelType w:val="hybridMultilevel"/>
    <w:tmpl w:val="92AA3274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30C2F"/>
    <w:multiLevelType w:val="hybridMultilevel"/>
    <w:tmpl w:val="F1D63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159EF"/>
    <w:multiLevelType w:val="multilevel"/>
    <w:tmpl w:val="FB4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56BBA"/>
    <w:multiLevelType w:val="hybridMultilevel"/>
    <w:tmpl w:val="2826AC2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31677"/>
    <w:multiLevelType w:val="hybridMultilevel"/>
    <w:tmpl w:val="0DF01C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525AE"/>
    <w:multiLevelType w:val="hybridMultilevel"/>
    <w:tmpl w:val="592A22EC"/>
    <w:lvl w:ilvl="0" w:tplc="34B45BC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20EFA"/>
    <w:multiLevelType w:val="multilevel"/>
    <w:tmpl w:val="6CD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E39A4"/>
    <w:multiLevelType w:val="multilevel"/>
    <w:tmpl w:val="3218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92BFE"/>
    <w:multiLevelType w:val="multilevel"/>
    <w:tmpl w:val="C3703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DD6B72"/>
    <w:multiLevelType w:val="hybridMultilevel"/>
    <w:tmpl w:val="B4A6B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44382"/>
    <w:multiLevelType w:val="hybridMultilevel"/>
    <w:tmpl w:val="947AA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44C06"/>
    <w:multiLevelType w:val="multilevel"/>
    <w:tmpl w:val="B32E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293121">
    <w:abstractNumId w:val="24"/>
  </w:num>
  <w:num w:numId="2" w16cid:durableId="1048721121">
    <w:abstractNumId w:val="28"/>
  </w:num>
  <w:num w:numId="3" w16cid:durableId="144517658">
    <w:abstractNumId w:val="7"/>
  </w:num>
  <w:num w:numId="4" w16cid:durableId="1786344454">
    <w:abstractNumId w:val="15"/>
  </w:num>
  <w:num w:numId="5" w16cid:durableId="586420415">
    <w:abstractNumId w:val="41"/>
  </w:num>
  <w:num w:numId="6" w16cid:durableId="948272300">
    <w:abstractNumId w:val="25"/>
  </w:num>
  <w:num w:numId="7" w16cid:durableId="1114405440">
    <w:abstractNumId w:val="12"/>
  </w:num>
  <w:num w:numId="8" w16cid:durableId="1687713945">
    <w:abstractNumId w:val="10"/>
  </w:num>
  <w:num w:numId="9" w16cid:durableId="9263466">
    <w:abstractNumId w:val="40"/>
  </w:num>
  <w:num w:numId="10" w16cid:durableId="446655549">
    <w:abstractNumId w:val="29"/>
  </w:num>
  <w:num w:numId="11" w16cid:durableId="355274667">
    <w:abstractNumId w:val="2"/>
  </w:num>
  <w:num w:numId="12" w16cid:durableId="1384325828">
    <w:abstractNumId w:val="17"/>
  </w:num>
  <w:num w:numId="13" w16cid:durableId="1602570335">
    <w:abstractNumId w:val="4"/>
  </w:num>
  <w:num w:numId="14" w16cid:durableId="1556619638">
    <w:abstractNumId w:val="38"/>
  </w:num>
  <w:num w:numId="15" w16cid:durableId="1103184057">
    <w:abstractNumId w:val="9"/>
  </w:num>
  <w:num w:numId="16" w16cid:durableId="266546834">
    <w:abstractNumId w:val="23"/>
  </w:num>
  <w:num w:numId="17" w16cid:durableId="855726653">
    <w:abstractNumId w:val="11"/>
  </w:num>
  <w:num w:numId="18" w16cid:durableId="1273711083">
    <w:abstractNumId w:val="33"/>
  </w:num>
  <w:num w:numId="19" w16cid:durableId="562565114">
    <w:abstractNumId w:val="6"/>
  </w:num>
  <w:num w:numId="20" w16cid:durableId="477310341">
    <w:abstractNumId w:val="37"/>
  </w:num>
  <w:num w:numId="21" w16cid:durableId="688945389">
    <w:abstractNumId w:val="39"/>
  </w:num>
  <w:num w:numId="22" w16cid:durableId="784467687">
    <w:abstractNumId w:val="36"/>
  </w:num>
  <w:num w:numId="23" w16cid:durableId="1995528304">
    <w:abstractNumId w:val="13"/>
  </w:num>
  <w:num w:numId="24" w16cid:durableId="1453750126">
    <w:abstractNumId w:val="31"/>
  </w:num>
  <w:num w:numId="25" w16cid:durableId="373583874">
    <w:abstractNumId w:val="3"/>
  </w:num>
  <w:num w:numId="26" w16cid:durableId="320156832">
    <w:abstractNumId w:val="19"/>
  </w:num>
  <w:num w:numId="27" w16cid:durableId="1363627976">
    <w:abstractNumId w:val="8"/>
  </w:num>
  <w:num w:numId="28" w16cid:durableId="338391997">
    <w:abstractNumId w:val="35"/>
  </w:num>
  <w:num w:numId="29" w16cid:durableId="168562729">
    <w:abstractNumId w:val="42"/>
  </w:num>
  <w:num w:numId="30" w16cid:durableId="2077702014">
    <w:abstractNumId w:val="34"/>
  </w:num>
  <w:num w:numId="31" w16cid:durableId="1583029509">
    <w:abstractNumId w:val="30"/>
  </w:num>
  <w:num w:numId="32" w16cid:durableId="380522141">
    <w:abstractNumId w:val="1"/>
  </w:num>
  <w:num w:numId="33" w16cid:durableId="728500752">
    <w:abstractNumId w:val="22"/>
  </w:num>
  <w:num w:numId="34" w16cid:durableId="97214893">
    <w:abstractNumId w:val="32"/>
  </w:num>
  <w:num w:numId="35" w16cid:durableId="339815907">
    <w:abstractNumId w:val="21"/>
  </w:num>
  <w:num w:numId="36" w16cid:durableId="1596135340">
    <w:abstractNumId w:val="5"/>
  </w:num>
  <w:num w:numId="37" w16cid:durableId="1759866245">
    <w:abstractNumId w:val="27"/>
  </w:num>
  <w:num w:numId="38" w16cid:durableId="2069498726">
    <w:abstractNumId w:val="26"/>
  </w:num>
  <w:num w:numId="39" w16cid:durableId="1759011363">
    <w:abstractNumId w:val="0"/>
  </w:num>
  <w:num w:numId="40" w16cid:durableId="1471750999">
    <w:abstractNumId w:val="43"/>
  </w:num>
  <w:num w:numId="41" w16cid:durableId="1567178024">
    <w:abstractNumId w:val="16"/>
  </w:num>
  <w:num w:numId="42" w16cid:durableId="80225605">
    <w:abstractNumId w:val="18"/>
  </w:num>
  <w:num w:numId="43" w16cid:durableId="2056392501">
    <w:abstractNumId w:val="14"/>
  </w:num>
  <w:num w:numId="44" w16cid:durableId="11885655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A"/>
    <w:rsid w:val="00043AD5"/>
    <w:rsid w:val="00045013"/>
    <w:rsid w:val="00046A9C"/>
    <w:rsid w:val="00064007"/>
    <w:rsid w:val="000E7E4E"/>
    <w:rsid w:val="000F5B7C"/>
    <w:rsid w:val="001429E6"/>
    <w:rsid w:val="00183836"/>
    <w:rsid w:val="001E0BBC"/>
    <w:rsid w:val="001E2066"/>
    <w:rsid w:val="002033F0"/>
    <w:rsid w:val="00204497"/>
    <w:rsid w:val="00210B50"/>
    <w:rsid w:val="00247629"/>
    <w:rsid w:val="002B33CA"/>
    <w:rsid w:val="002B76A2"/>
    <w:rsid w:val="002E6B22"/>
    <w:rsid w:val="0033738C"/>
    <w:rsid w:val="003862B4"/>
    <w:rsid w:val="00403011"/>
    <w:rsid w:val="00417666"/>
    <w:rsid w:val="004739F3"/>
    <w:rsid w:val="00480763"/>
    <w:rsid w:val="004B0F74"/>
    <w:rsid w:val="004B7D4E"/>
    <w:rsid w:val="004E12E0"/>
    <w:rsid w:val="004F41F6"/>
    <w:rsid w:val="00501F39"/>
    <w:rsid w:val="00527C3F"/>
    <w:rsid w:val="00530157"/>
    <w:rsid w:val="0058769E"/>
    <w:rsid w:val="005D05B8"/>
    <w:rsid w:val="005E3538"/>
    <w:rsid w:val="005F6B86"/>
    <w:rsid w:val="00630A53"/>
    <w:rsid w:val="00634766"/>
    <w:rsid w:val="006D2176"/>
    <w:rsid w:val="006D2EE8"/>
    <w:rsid w:val="006D36D4"/>
    <w:rsid w:val="006D521A"/>
    <w:rsid w:val="006E2B57"/>
    <w:rsid w:val="00716D15"/>
    <w:rsid w:val="007327F0"/>
    <w:rsid w:val="00776F4F"/>
    <w:rsid w:val="007869C7"/>
    <w:rsid w:val="00792C2F"/>
    <w:rsid w:val="007F27FC"/>
    <w:rsid w:val="00850CEC"/>
    <w:rsid w:val="00871A16"/>
    <w:rsid w:val="008A3106"/>
    <w:rsid w:val="008C5C05"/>
    <w:rsid w:val="008D68A6"/>
    <w:rsid w:val="008D74ED"/>
    <w:rsid w:val="00903B3B"/>
    <w:rsid w:val="00947742"/>
    <w:rsid w:val="00980071"/>
    <w:rsid w:val="009A2C44"/>
    <w:rsid w:val="009A54D2"/>
    <w:rsid w:val="00A03D6D"/>
    <w:rsid w:val="00A060C8"/>
    <w:rsid w:val="00A11D4A"/>
    <w:rsid w:val="00A42552"/>
    <w:rsid w:val="00A77297"/>
    <w:rsid w:val="00AC4C5D"/>
    <w:rsid w:val="00AE4615"/>
    <w:rsid w:val="00AF46B1"/>
    <w:rsid w:val="00B16728"/>
    <w:rsid w:val="00B8389A"/>
    <w:rsid w:val="00C50D82"/>
    <w:rsid w:val="00C670CB"/>
    <w:rsid w:val="00C76139"/>
    <w:rsid w:val="00C9737A"/>
    <w:rsid w:val="00CE4384"/>
    <w:rsid w:val="00D13CE1"/>
    <w:rsid w:val="00D15700"/>
    <w:rsid w:val="00D362E7"/>
    <w:rsid w:val="00D36A96"/>
    <w:rsid w:val="00D465CD"/>
    <w:rsid w:val="00DC4FBF"/>
    <w:rsid w:val="00DC5882"/>
    <w:rsid w:val="00DF7BB3"/>
    <w:rsid w:val="00E67526"/>
    <w:rsid w:val="00E7246B"/>
    <w:rsid w:val="00E77F22"/>
    <w:rsid w:val="00EA45F3"/>
    <w:rsid w:val="00F17D84"/>
    <w:rsid w:val="00F512E1"/>
    <w:rsid w:val="00F73C27"/>
    <w:rsid w:val="00F77701"/>
    <w:rsid w:val="00F834D9"/>
    <w:rsid w:val="00FA79BD"/>
    <w:rsid w:val="00FD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3087"/>
  <w15:docId w15:val="{9CF72ECD-FB3F-449A-B23E-26AA77F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AD5"/>
  </w:style>
  <w:style w:type="paragraph" w:styleId="Nadpis1">
    <w:name w:val="heading 1"/>
    <w:basedOn w:val="Normlny"/>
    <w:link w:val="Nadpis1Char"/>
    <w:uiPriority w:val="9"/>
    <w:qFormat/>
    <w:rsid w:val="0058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389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3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3011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F77701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C670CB"/>
    <w:pPr>
      <w:ind w:left="720"/>
      <w:contextualSpacing/>
    </w:pPr>
  </w:style>
  <w:style w:type="paragraph" w:customStyle="1" w:styleId="Bezriadkovania1">
    <w:name w:val="Bez riadkovania1"/>
    <w:qFormat/>
    <w:rsid w:val="00C670CB"/>
    <w:pPr>
      <w:suppressAutoHyphens/>
      <w:spacing w:after="0" w:line="100" w:lineRule="atLeast"/>
    </w:pPr>
    <w:rPr>
      <w:rFonts w:ascii="Calibri" w:eastAsia="SimSun" w:hAnsi="Calibri" w:cs="Calibri"/>
      <w:lang w:eastAsia="zh-CN"/>
    </w:rPr>
  </w:style>
  <w:style w:type="character" w:styleId="Vrazn">
    <w:name w:val="Strong"/>
    <w:basedOn w:val="Predvolenpsmoodseku"/>
    <w:uiPriority w:val="22"/>
    <w:qFormat/>
    <w:rsid w:val="00C670CB"/>
    <w:rPr>
      <w:b/>
      <w:bCs/>
    </w:rPr>
  </w:style>
  <w:style w:type="paragraph" w:styleId="Normlnywebov">
    <w:name w:val="Normal (Web)"/>
    <w:basedOn w:val="Normlny"/>
    <w:uiPriority w:val="99"/>
    <w:unhideWhenUsed/>
    <w:rsid w:val="00C67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8769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ield">
    <w:name w:val="field"/>
    <w:basedOn w:val="Predvolenpsmoodseku"/>
    <w:rsid w:val="0058769E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FA79BD"/>
  </w:style>
  <w:style w:type="character" w:styleId="Zvraznenie">
    <w:name w:val="Emphasis"/>
    <w:basedOn w:val="Predvolenpsmoodseku"/>
    <w:uiPriority w:val="20"/>
    <w:qFormat/>
    <w:rsid w:val="003862B4"/>
    <w:rPr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792C2F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792C2F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character" w:customStyle="1" w:styleId="BezriadkovaniaChar">
    <w:name w:val="Bez riadkovania Char"/>
    <w:link w:val="Bezriadkovania"/>
    <w:uiPriority w:val="1"/>
    <w:qFormat/>
    <w:locked/>
    <w:rsid w:val="00776F4F"/>
    <w:rPr>
      <w:rFonts w:ascii="Calibri" w:eastAsia="Calibri" w:hAnsi="Calibri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D3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0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Ján Kiš</cp:lastModifiedBy>
  <cp:revision>2</cp:revision>
  <cp:lastPrinted>2025-04-03T12:17:00Z</cp:lastPrinted>
  <dcterms:created xsi:type="dcterms:W3CDTF">2025-04-10T04:18:00Z</dcterms:created>
  <dcterms:modified xsi:type="dcterms:W3CDTF">2025-04-10T04:18:00Z</dcterms:modified>
</cp:coreProperties>
</file>